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01b. Beantwoording raadsvragen GBW fractie inzake 5G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februari/20:00/01b-Beantwoording-raadsvragen-GBW-fractie-inzake-5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0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