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Beantwoording raadsvragen GBW fractie inzake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4-februari/20:00/01b-Beantwoording-raadsvragen-GBW-fractie-inzake-5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