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17.c Beantwoording vragen GBW-fractie inzake BRP registratie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17-c-Beantwoording-vragen-GBW-fractie-inzake-BRP-registratie-Woudenberg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17.b Tussentijdse beantwoording schriftelijke vragen GBW-fractie Inschrijving BRP Woudenberg 240515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17-b-Tussentijdse-beantwoording-schriftelijke-vragen-GBW-fractie-Inschrijving-BRP-Woudenberg-2405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16.b Tussentijds bericht over beantwoording schriftelijke vragen GBW aangaande Soevereinen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16-b-Tussentijds-bericht-over-beantwoording-schriftelijke-vragen-GBW-aangaande-Soevereinen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8" meta:character-count="518" meta:non-whitespace-character-count="4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