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2.a Beantwoording Schriftelijke vragen GBW BKR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2-a-Beantwoording-Schriftelijke-vragen-GBW-BKR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7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