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10.a Beantwoording Schriftelijke vragen Dhr. Bosman betreffende onderhoud begraafplaats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10-a-Beantwoording-Schriftelijke-vragen-Dhr-Bosman-betreffende-onderhoud-begraafplaats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10.d Tussentijds bericht schriftelijke vragen Bosman over staat Algemene Begraafplaats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10-d-Tussentijds-bericht-schriftelijke-vragen-Bosman-over-staat-Algemene-Begraafplaat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9.a Beantwoording schriftelijke vragen mw. Houtsma over inrichting openbaar groen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9-a-Beantwoording-schriftelijke-vragen-mw-Houtsma-over-inrichting-openbaar-gro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9.c Verdaging beantwoording schriftelijke vragen mw. Houtsma GBW over inrichting openbaar groen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9-c-Verdaging-beantwoording-schriftelijke-vragen-mw-Houtsma-GBW-over-inrichting-openbaar-gro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15.c Beantwoording schriftelijke vragen Van Schaik over vertrek Van Lunteren boekhandel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5-c-Beantwoording-schriftelijke-vragen-Van-Schaik-over-vertrek-Van-Lunteren-boekhandel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16.c Beantwoording schriftelijke vragen Van Veldhuizen nav persbericht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6-c-Beantwoording-schriftelijke-vragen-Van-Veldhuizen-nav-persbericht-zon-op-land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5" meta:character-count="939" meta:non-whitespace-character-count="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