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2023-02-23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februari/20:00/Ingekomen-stukken/2023-02-23-beantwoording-TV-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2023-02-23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februari/20:00/Vragenuur/2023-02-23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GBW-fractie over Uitvoeringsstrategie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Uitvoering-strategie-landelijk-gebied/Beantwoording-vragen-GBW-fractie-over-Uitvoeringsstrategie-Landelijk-Gebi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PvdAGL agendapunt Motie vreemd panel voor en door mensen met een fysieke beperking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Motie-vreemd-Panel-voor-en-door-mensen-met-een-fysieke-beperking/Beantwoording-vragen-PvdAGL-agendapunt-Motie-vreemd-panel-voor-en-door-mensen-met-een-fysieke-beperk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VVD-fractie agendapunt 11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Verhoging-inkomensgrens-energietoeslag-2023-en-verruiming-bijzondere-bijstand-voor-energiekosten-2023/Beantwoording-vragen-VVD-fractie-agendapunt-11-energietoesl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GBW-fractie agendapunt 11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Verhoging-inkomensgrens-energietoeslag-2023-en-verruiming-bijzondere-bijstand-voor-energiekosten-2023/Beantwoording-vragen-GBW-fractie-agendapunt-11-energietoesl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GBW over Novex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Novex/Beantwoording-vragen-GBW-over-Novex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GBW-fractie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Businesscase-Cultuurhuis/Beantwoording-vragen-GBW-fractie-Cultuur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CDA-fractie bij agendapunt 8 Businesscase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Businesscase-Cultuurhuis/Beantwoording-vragen-CDA-fractie-bij-agendapunt-8-Businesscase-Cultuurh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VVD Kredietaanvraag onderzoek businesscase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Businesscase-Cultuurhuis/Beantwoording-vragen-VVD-Kredietaanvraag-onderzoek-businesscase-cultuurhu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SGP-fractie over agendapunt 8 (Business case Cultuurhuis)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Businesscase-Cultuurhuis/Beantwoording-vragen-SGP-fractie-over-agendapunt-8-Business-case-Cultuur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PvdAGL agendapunt Businesscase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Businesscase-Cultuurhuis/Beantwoording-vragen-PvdAGL-agendapunt-Businesscase-cultuur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PvdAGL motie vreemd Vlaggenprotocol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februari/19:30/Motie-vreemd-Vlaggenprotocol/Beantwoording-vragen-PvdAGL-motie-vreemd-Vlaggenprotoco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3" meta:character-count="1305" meta:non-whitespace-character-count="1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