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 Raadsinformatiebrief Uitvoering en handhavingsstrategie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9-Raadsinformatiebrief-Uitvoering-en-handhavingsstrategie-2026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1" meta:character-count="3672" meta:non-whitespace-character-count="3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