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9. Raadsinformatiebrief Uitvoering en handhavingsstrategie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9-Raadsinformatiebrief-Uitvoering-en-handhavingsstrategie-2026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8.a CA Netwerkstudie N224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a-CA-Netwerkstudie-N224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8.b Probleemanalyse_N224_v2.0-2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b-Probleemanalyse-N224-v2-0-2-okto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21" meta:character-count="3672" meta:non-whitespace-character-count="3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