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01e. Bijlage 5 2018-11-29 Motie vreemd aan de orde van de dag Duurzaamheidsinvesteringen uitzonderen van OZB CDA SGP PvdAGL VVD-unaniem aangenomen-zonder handtekening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01e-Bijlage-5-2018-11-29-Motie-vreemd-aan-de-orde-van-de-dag-Duurzaamheidsinvesteringen-uitzonderen-van-OZB-CDA-SGP-PvdAGL-VVD-unaniem-aangenomen-zonder-handtek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01d. Bijlage 4 2018-11-29 Motie vreemd aan de orde van de dag Kinderpardon PvdAGL CU-verworpen-zonder handtekening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63,22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01d-Bijlage-4-2018-11-29-Motie-vreemd-aan-de-orde-van-de-dag-Kinderpardon-PvdAGL-CU-verworpen-zonder-handtek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01c. Bijlage 3 2018-11-29 Motie Actieplan bewustwording en aanpak ondermijning 2019-2022 VVD GBW CDA CU-aangenomen-zonder handtekening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01c-Bijlage-3-2018-11-29-Motie-Actieplan-bewustwording-en-aanpak-ondermijning-2019-2022-VVD-GBW-CDA-CU-aangenomen-zonder-handtek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90" meta:character-count="613" meta:non-whitespace-character-count="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