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2021-07-01 Motie Zonnelint A12-verworpen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07-01-Motie-Zonnelint-A12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2021-07-01 Motie Vreemd Maatregelen N224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07-01-Motie-Vreemd-Maatregelen-N2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2021-07-01 Motie Stemverhouding GR en Kaderbrief 2022-2025-verworpen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07-01-Motie-Stemverhouding-GR-en-Kaderbrief-2022-2025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2021-07-01 Motie RES lokaal eigenaarschap-verworpen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07-01-Motie-RES-lokaal-eigenaarschap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2021-07-01 Motie RES gelijke regio kaders-aangenomen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07-01-Motie-RES-gelijke-regio-kader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2021-07-01 Motie RES afstand windmolens-verworpen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07-01-Motie-RES-afstand-windmolens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2021-07-01 Motie OZB Niet-woningen-unaniem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1-07-01-Motie-OZB-Niet-woningen-unaniem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RES 1 juli 2021 versie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RES-1-juli-2021-versie-frac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MotieOZBNiet-woningen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OZBNiet-w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Zonnelint A12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Zonnelint-A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Vreemd Maatregelen N224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Vreemd-Maatregelen-N2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Stemverhouding GR-en Kaderbrief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Stemverhouding-GR-en-Kaderbrief-2022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RES afstand windmolens_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RES-afstand-windmolen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RES 51% eigenaarschap_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RES-51-eigenaarscha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7" meta:character-count="1094" meta:non-whitespace-character-count="10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