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Borstonderzoek-CDA PvdAGL GBW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motie-vreemd-aan-de-orde-van-de-dag-Borstonderzoek-CDA-PvdAGL-GBW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