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CDA - 2024-07-04 gedenkhoek voor namen van geruimde graven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227,56 KB</text:p>
          </table:table-cell>
          <table:table-cell table:style-name="Table3.A2" office:value-type="string">
            <text:p text:style-name="P22">
              <text:a xlink:type="simple" xlink:href="https://gemeentebestuur.woudenberg.nl/Documenten/Motie-CDA-2024-07-04-gedenkhoek-voor-namen-van-geruimde-grav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 GBW inzake aanbesteding communicatie gemeentenieuws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Kadernota-2025-2028/Motie-1-GBW-inzake-aanbesteding-communicatie-gemeentenieuws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 CDA - 2024-07-04 gedenkhoek voor namen van geruimde graven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Kadernota-2025-2028/Motie-2-CDA-2024-07-04-gedenkhoek-voor-namen-van-geruimde-grav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2024-07-04 Motie CU huisvesting ambtelijke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Aankoop-onroerend-goed-gelegen-aan-de-Parklaan-6-8-en-Parklaan-10-te-Woudenberg/2024-07-04-Motie-CU-huisvesting-ambtelijke-organis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8" meta:character-count="485" meta:non-whitespace-character-count="4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2091719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2091719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