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Rotonde ter hoogte van Westerwoud def.docx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Adviesrecht-raad-t-b-v-vergunning-rotonde-N224-N226/Motie-Rotonde-ter-hoogte-van-Westerwoud-def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Perspectief voor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Jaarrekening-2024/Motie-Perspectief-voor-Oekraiense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prioritering speeltuinen R02 20250709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Jaarrekening-2024/Motie-prioritering-speeltuinen-R02-202507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pauzeren OZB verhoging R02 20250708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Motie-pauzeren-OZB-verhoging-R02-202507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zorgvuldigheid bij zorgtransities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Motie-zorgvuldigheid-bij-zorgtransi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VVD Niet doen lijst V3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Motie-VVD-Niet-doen-lijst-V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CDA Beweegvriendelijk en klimaatadaptief Woudenberg (Raad 10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Onderzoek-Toekomst-sportaccommodaties/Motie-CDA-Beweegvriendelijk-en-klimaatadaptief-Woudenberg-Raad-10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juli 2025 motie beschikkingen leerlingenvervoer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Raad-juli-2025-motie-beschikkingen-leerlingenvervoer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bijdrage DES 30062025 PvS def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Kadernota-2026-2029/Motie-bijdrage-DES-30062025-PvS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9" meta:character-count="799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