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2017-07-03 openbare B&amp;amp;W-Parafenbesluiten-00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07-03-openbare-B-W-Parafenbesluiten-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2017-07-03 openbare B&amp;amp;W-Parafenbesluiten-01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07-03-openbare-B-W-Parafenbesluiten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2017-07-03 openbare B&amp;amp;W-Parafenbesluiten-02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07-03-openbare-B-W-Parafenbesluiten-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2017-07-03 openbare B&amp;amp;W-Parafenbesluiten-03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07-03-openbare-B-W-Parafenbesluiten-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40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