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Schriftelijke vragen GBW fractie over organisatie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november/20:00/Ingekomen-stukken/09-a-Schriftelijke-vragen-GBW-fractie-over-organisatie-evene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