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3.a Schriftelijke vragen GBW-fractie over normen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3-a-Schriftelijke-vragen-GBW-fractie-over-normen-schoolple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05.b Schriftelijke vragen GBW fractie laadpaaltarieven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Schriftelijke-vragen-GBW-fractie-laadpaaltarieven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04.b Schriftelijke vragen GBW-fractie over Wijzigingen WGR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4-b-Schriftelijke-vragen-GBW-fractie-over-Wijzigingen-WG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02.a Schriftelijke vragen Te hoge hoge WOZ waarden GBW fractie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2-a-Schriftelijke-vragen-Te-hoge-hoge-WOZ-waarden-GBW-fra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82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