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1.a Schriftelijke vervolgvragen GBW VNG-normen Schoolpleinen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1-a-Schriftelijke-vervolgvragen-GBW-VNG-normen-Schoolplei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14.a Vragen VVD evaluatie en monitoring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4-a-Vragen-VVD-evaluatie-en-monitoring-omgevin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96" meta:non-whitespace-character-count="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